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CENTURIC, LLC</w:t>
      </w:r>
    </w:p>
    <w:p>
      <w:pPr>
        <w:spacing w:after="40"/>
      </w:pPr>
      <w:r>
        <w:rPr>
          <w:rFonts w:ascii="Arial" w:cs="Arial" w:eastAsia="Arial" w:hAnsi="Arial"/>
          <w:color w:val="6B7785"/>
          <w:sz w:val="20"/>
          <w:szCs w:val="20"/>
        </w:rPr>
        <w:t xml:space="preserve">Copilot Studio Agent Services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1F3A5F"/>
          <w:sz w:val="40"/>
          <w:szCs w:val="40"/>
        </w:rPr>
        <w:t xml:space="preserve">AI Agent Discovery Questionnaire</w:t>
      </w:r>
    </w:p>
    <w:p>
      <w:pPr>
        <w:pBdr>
          <w:bottom w:val="single" w:color="2E75B6" w:sz="12" w:space="4"/>
        </w:pBdr>
        <w:spacing w:after="200"/>
      </w:pPr>
      <w:r>
        <w:rPr>
          <w:rFonts w:ascii="Arial" w:cs="Arial" w:eastAsia="Arial" w:hAnsi="Arial"/>
          <w:b/>
          <w:bCs/>
          <w:color w:val="1F3A5F"/>
          <w:sz w:val="21"/>
          <w:szCs w:val="21"/>
        </w:rPr>
        <w:t xml:space="preserve">Prepared for: </w:t>
      </w:r>
      <w:r>
        <w:rPr>
          <w:rFonts w:ascii="Arial" w:cs="Arial" w:eastAsia="Arial" w:hAnsi="Arial"/>
          <w:sz w:val="21"/>
          <w:szCs w:val="21"/>
        </w:rPr>
        <w:t xml:space="preserve">________________________________      Date: ____________________</w:t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This questionnaire helps Centuric understand your goals, environment, and requirements so we can scope, build, and deploy Microsoft Copilot Studio agents tailored to your organization. Please complete what you can; anything left blank, we will work through together during discovery.</w:t>
      </w:r>
    </w:p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Organization &amp; Primary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Organization name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Industry / sector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Primary contact (name, title)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Email / phone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Technical contact (if different)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Approx. number of employees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Microsoft Environment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Determines which portals, features, and compliance posture apply.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Which Microsoft cloud is your tenant in?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Commercial (.com)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GCC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GCC High (.us)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DoD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Not sure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Current Microsoft 365 plan(s):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Business Standard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Business Premium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E3 / G3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E5 / G5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Other / Not sure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Do you already have a Microsoft 365 Copilot license? (Yes / No / How many)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Do you have an active Azure subscription? (Yes / No / Owner contact)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Compliance &amp; Data Sensitivity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Drives tenancy, data residency, and deployment model.</w:t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Which apply to the data the agent will touch? (check all)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CUI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ITAR / EAR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CMMC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HIPAA / PHI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PCI / cardholder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GDPR / CCPA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FTI / IRS 1075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None / Public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Any data residency or sovereignty requirements?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Existing DLP / governance policies we should align to?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Use Cases &amp; Goals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What problem(s) should the agent solve?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Who are the intended users? (employees / customers / partners)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What does success look like in 90 days?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Is the agent primarily: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Internal / employee-facing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External / customer-facing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Both</w:t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Delivery Channels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Where will people interact with the agent? (External channels always consume credits.)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Microsoft Teams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SharePoint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Public website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Mobile / custom app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WhatsApp / SMS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Other</w:t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Data Sources &amp; Integrations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What knowledge sources should ground the agent? (SharePoint, files, Dataverse, websites, etc.)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What systems must it read from or write to? (CRM, ERP, ticketing, line-of-business apps)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Any APIs, custom connectors, or on-prem systems involved?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Will the agent likely need premium connectors or custom HTTP actions?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Yes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Not sure</w:t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Volume &amp; Scale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Feeds the consumption / cost estimate. Best guess is fine.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Estimated interactions (conversations) per day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Number of distinct agents envisioned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Expected peak periods or seasonality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Typical complexity (simple FAQ / generative Q&amp;A / actions &amp; integrations / advanced reasoning)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People &amp; Ownership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Who will build / maintain agents on your side, if anyone?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Who approves go-live?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Who owns the Microsoft 365 / Azure administration?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Billing Preference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How would you prefer to pay for agent usage (Copilot Credits)?</w:t>
      </w:r>
    </w:p>
    <w:tbl>
      <w:tblPr>
        <w:tblW w:type="dxa" w:w="9360"/>
        <w:tblBorders>
          <w:top w:val="single" w:color="C9D3DD" w:sz="1"/>
          <w:left w:val="single" w:color="C9D3DD" w:sz="1"/>
          <w:bottom w:val="single" w:color="C9D3DD" w:sz="1"/>
          <w:right w:val="single" w:color="C9D3DD" w:sz="1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On our own Azure subscription (we pay Microsoft directly)</w:t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Through Centuric (single managed invoice)</w:t>
            </w:r>
          </w:p>
        </w:tc>
      </w:tr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 preference / advise us</w:t>
            </w:r>
          </w:p>
        </w:tc>
      </w:tr>
    </w:tbl>
    <w:p>
      <w:pPr>
        <w:pBdr>
          <w:bottom w:val="single" w:color="2E75B6" w:sz="6" w:space="2"/>
        </w:pBdr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  </w:t>
      </w:r>
      <w:r>
        <w:rPr>
          <w:rFonts w:ascii="Arial" w:cs="Arial" w:eastAsia="Arial" w:hAnsi="Arial"/>
          <w:b/>
          <w:bCs/>
          <w:color w:val="1F3A5F"/>
          <w:sz w:val="26"/>
          <w:szCs w:val="26"/>
        </w:rPr>
        <w:t xml:space="preserve">Timeline &amp; Priorities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Target start date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Any hard deadlines or events driving this?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Budget range or constraints (optional)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shd w:fill="EAF1F7" w:val="clear"/>
            <w:tcMar>
              <w:top w:type="dxa" w:w="90"/>
              <w:left w:type="dxa" w:w="14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3A5F"/>
                <w:sz w:val="20"/>
                <w:szCs w:val="20"/>
              </w:rPr>
              <w:t xml:space="preserve">Anything else we should know?</w:t>
            </w:r>
          </w:p>
        </w:tc>
        <w:tc>
          <w:tcPr>
            <w:tcW w:type="dxa" w:w="6360"/>
            <w:tcBorders>
              <w:top w:val="single" w:color="C9D3DD" w:sz="1"/>
              <w:left w:val="single" w:color="C9D3DD" w:sz="1"/>
              <w:bottom w:val="single" w:color="C9D3DD" w:sz="1"/>
              <w:right w:val="single" w:color="C9D3DD" w:sz="1"/>
            </w:tcBorders>
            <w:tcMar>
              <w:top w:type="dxa" w:w="90"/>
              <w:left w:type="dxa" w:w="140"/>
              <w:bottom w:type="dxa" w:w="90"/>
              <w:right w:type="dxa" w:w="120"/>
            </w:tcMar>
          </w:tcPr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4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top w:val="single" w:color="2E75B6" w:sz="6" w:space="4"/>
        </w:pBdr>
        <w:spacing w:before="160"/>
      </w:pPr>
      <w:r>
        <w:rPr>
          <w:rFonts w:ascii="Arial" w:cs="Arial" w:eastAsia="Arial" w:hAnsi="Arial"/>
          <w:i/>
          <w:iCs/>
          <w:color w:val="6B7785"/>
          <w:sz w:val="19"/>
          <w:szCs w:val="19"/>
        </w:rPr>
        <w:t xml:space="preserve">Thank you. Return this to your Centuric representative and we will follow up with a tailored scope and consumption estimate.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360"/>
      </w:tabs>
    </w:pPr>
    <w:r>
      <w:rPr>
        <w:rFonts w:ascii="Arial" w:cs="Arial" w:eastAsia="Arial" w:hAnsi="Arial"/>
        <w:color w:val="6B7785"/>
        <w:sz w:val="16"/>
        <w:szCs w:val="16"/>
      </w:rPr>
      <w:t xml:space="preserve">Confidential</w:t>
    </w:r>
    <w:r>
      <w:rPr>
        <w:rFonts w:ascii="Arial" w:cs="Arial" w:eastAsia="Arial" w:hAnsi="Arial"/>
        <w:color w:val="6B7785"/>
        <w:sz w:val="16"/>
        <w:szCs w:val="16"/>
      </w:rPr>
      <w:t xml:space="preserve">	Page </w:t>
    </w:r>
    <w:r>
      <w:rPr>
        <w:rFonts w:ascii="Arial" w:cs="Arial" w:eastAsia="Arial" w:hAnsi="Arial"/>
        <w:color w:val="6B77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B7785"/>
        <w:sz w:val="16"/>
        <w:szCs w:val="16"/>
      </w:rPr>
      <w:t xml:space="preserve">Centuric, LLC  |  Copilot Studio Agent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2026-05-30T18:39:39.636Z</dcterms:created>
  <dcterms:modified xsi:type="dcterms:W3CDTF">2026-05-30T18:39:39.637Z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